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7C0F08">
        <w:rPr>
          <w:sz w:val="24"/>
          <w:szCs w:val="24"/>
        </w:rPr>
        <w:t>November 1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765DDB">
        <w:rPr>
          <w:sz w:val="24"/>
          <w:szCs w:val="24"/>
        </w:rPr>
        <w:t xml:space="preserve"> at 12:</w:t>
      </w:r>
      <w:r w:rsidR="007C0F08">
        <w:rPr>
          <w:sz w:val="24"/>
          <w:szCs w:val="24"/>
        </w:rPr>
        <w:t>06</w:t>
      </w:r>
      <w:r w:rsidR="002D0102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7C0F08">
        <w:rPr>
          <w:sz w:val="24"/>
          <w:szCs w:val="24"/>
        </w:rPr>
        <w:t>40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2D0102" w:rsidRDefault="00E67B8B" w:rsidP="004F7B0F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684E24">
        <w:rPr>
          <w:sz w:val="24"/>
          <w:szCs w:val="24"/>
        </w:rPr>
        <w:t>Paul</w:t>
      </w:r>
      <w:r w:rsidR="00CD065C">
        <w:rPr>
          <w:sz w:val="24"/>
          <w:szCs w:val="24"/>
        </w:rPr>
        <w:t xml:space="preserve"> </w:t>
      </w:r>
      <w:proofErr w:type="spellStart"/>
      <w:r w:rsidR="00CD065C">
        <w:rPr>
          <w:sz w:val="24"/>
          <w:szCs w:val="24"/>
        </w:rPr>
        <w:t>Tour</w:t>
      </w:r>
      <w:r w:rsidR="00584AB4">
        <w:rPr>
          <w:sz w:val="24"/>
          <w:szCs w:val="24"/>
        </w:rPr>
        <w:t>oojian</w:t>
      </w:r>
      <w:proofErr w:type="spellEnd"/>
      <w:r w:rsidR="00584AB4">
        <w:rPr>
          <w:sz w:val="24"/>
          <w:szCs w:val="24"/>
        </w:rPr>
        <w:t xml:space="preserve"> of Allegiant Wireless who</w:t>
      </w:r>
      <w:r w:rsidR="00CD065C">
        <w:rPr>
          <w:sz w:val="24"/>
          <w:szCs w:val="24"/>
        </w:rPr>
        <w:t xml:space="preserve"> discussed the emergency responder communication requirements in buildings required by the building code.</w:t>
      </w:r>
    </w:p>
    <w:p w:rsidR="001F679D" w:rsidRPr="008A7C44" w:rsidRDefault="001F679D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0C6F88" w:rsidRDefault="006A7FE7" w:rsidP="001F679D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CD065C">
        <w:rPr>
          <w:sz w:val="24"/>
          <w:szCs w:val="24"/>
        </w:rPr>
        <w:t>We received a thank you letter from the mayor of Woodbridge for the contribution to the Construction Official Tommy Kelly fund to assist him and his family</w:t>
      </w:r>
      <w:r w:rsidR="00EB6C4F">
        <w:rPr>
          <w:sz w:val="24"/>
          <w:szCs w:val="24"/>
        </w:rPr>
        <w:t xml:space="preserve"> navigate the many issues associated with his recovery.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</w:t>
      </w:r>
      <w:r w:rsidR="00584AB4">
        <w:rPr>
          <w:sz w:val="24"/>
          <w:szCs w:val="24"/>
        </w:rPr>
        <w:t>Will be completed by the ABM</w:t>
      </w:r>
    </w:p>
    <w:p w:rsidR="008A7C44" w:rsidRPr="008A7C44" w:rsidRDefault="008A7C44" w:rsidP="008C3DD6">
      <w:pPr>
        <w:rPr>
          <w:sz w:val="24"/>
          <w:szCs w:val="24"/>
        </w:rPr>
      </w:pPr>
    </w:p>
    <w:p w:rsidR="002B4EC3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CD065C">
        <w:rPr>
          <w:sz w:val="24"/>
          <w:szCs w:val="24"/>
        </w:rPr>
        <w:t>No general membership meeting will be held in December. The annual business meeting will be held on Thursday December 14 at 12:00 at La Piazza Restaurant. RSVP’s will be required by December 7</w:t>
      </w:r>
      <w:r w:rsidR="00CD065C" w:rsidRPr="00CD065C">
        <w:rPr>
          <w:sz w:val="24"/>
          <w:szCs w:val="24"/>
          <w:vertAlign w:val="superscript"/>
        </w:rPr>
        <w:t>th</w:t>
      </w:r>
      <w:r w:rsidR="00CD065C">
        <w:rPr>
          <w:sz w:val="24"/>
          <w:szCs w:val="24"/>
        </w:rPr>
        <w:t>. Any member who has not paid their dues for the year will be required to pay $55.00 at the door. Guests are invited to attend for the price of $40.00 per person.</w:t>
      </w:r>
    </w:p>
    <w:p w:rsidR="00CD065C" w:rsidRPr="008A7C44" w:rsidRDefault="00CD065C" w:rsidP="008C3DD6">
      <w:pPr>
        <w:rPr>
          <w:sz w:val="24"/>
          <w:szCs w:val="24"/>
        </w:rPr>
      </w:pPr>
    </w:p>
    <w:p w:rsidR="002B4EC3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383DCB">
        <w:rPr>
          <w:sz w:val="24"/>
          <w:szCs w:val="24"/>
        </w:rPr>
        <w:t>38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Associate</w:t>
      </w:r>
      <w:r w:rsidR="00E81674" w:rsidRPr="008A7C44">
        <w:rPr>
          <w:sz w:val="24"/>
          <w:szCs w:val="24"/>
        </w:rPr>
        <w:t xml:space="preserve">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  <w:r w:rsidR="00383DCB">
        <w:rPr>
          <w:sz w:val="24"/>
          <w:szCs w:val="24"/>
        </w:rPr>
        <w:t>35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C5500B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</w:t>
      </w:r>
      <w:r w:rsidR="00CD065C">
        <w:rPr>
          <w:sz w:val="24"/>
          <w:szCs w:val="24"/>
        </w:rPr>
        <w:t xml:space="preserve">No report </w:t>
      </w:r>
    </w:p>
    <w:p w:rsidR="00CD065C" w:rsidRPr="008A7C44" w:rsidRDefault="00CD065C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D065C">
        <w:rPr>
          <w:sz w:val="24"/>
          <w:szCs w:val="24"/>
        </w:rPr>
        <w:t>No Report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Default="00A94427" w:rsidP="0069688E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8453D3" w:rsidRPr="008A7C44" w:rsidRDefault="008453D3" w:rsidP="0069688E">
      <w:pPr>
        <w:ind w:firstLine="720"/>
        <w:rPr>
          <w:sz w:val="24"/>
          <w:szCs w:val="24"/>
        </w:rPr>
      </w:pPr>
    </w:p>
    <w:p w:rsidR="009C6F9C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3F523E">
        <w:rPr>
          <w:sz w:val="24"/>
          <w:szCs w:val="24"/>
        </w:rPr>
        <w:t xml:space="preserve">John White – President. Joe Voacola – Vice President. Nick </w:t>
      </w:r>
      <w:r w:rsidR="001D7B76">
        <w:rPr>
          <w:sz w:val="24"/>
          <w:szCs w:val="24"/>
        </w:rPr>
        <w:t>Van Wagner</w:t>
      </w:r>
      <w:r w:rsidR="003F523E">
        <w:rPr>
          <w:sz w:val="24"/>
          <w:szCs w:val="24"/>
        </w:rPr>
        <w:t xml:space="preserve"> – Tre</w:t>
      </w:r>
      <w:r w:rsidR="00EB6C4F">
        <w:rPr>
          <w:sz w:val="24"/>
          <w:szCs w:val="24"/>
        </w:rPr>
        <w:t>a</w:t>
      </w:r>
      <w:r w:rsidR="00684E24">
        <w:rPr>
          <w:sz w:val="24"/>
          <w:szCs w:val="24"/>
        </w:rPr>
        <w:t>surer. Frank Oliveti –Secretary</w:t>
      </w:r>
      <w:r w:rsidR="00EB6C4F">
        <w:rPr>
          <w:sz w:val="24"/>
          <w:szCs w:val="24"/>
        </w:rPr>
        <w:t xml:space="preserve">. There were no nominations from the floor, therefore the names mentioned will be the new </w:t>
      </w:r>
      <w:r w:rsidR="00684E24">
        <w:rPr>
          <w:sz w:val="24"/>
          <w:szCs w:val="24"/>
        </w:rPr>
        <w:t>Officers</w:t>
      </w:r>
      <w:r w:rsidR="00EB6C4F">
        <w:rPr>
          <w:sz w:val="24"/>
          <w:szCs w:val="24"/>
        </w:rPr>
        <w:t xml:space="preserve"> for the years 2024 &amp; 2025.</w:t>
      </w:r>
      <w:r w:rsidR="00684E24">
        <w:rPr>
          <w:sz w:val="24"/>
          <w:szCs w:val="24"/>
        </w:rPr>
        <w:t xml:space="preserve"> They will be sworn in at the ABM next month.</w:t>
      </w:r>
    </w:p>
    <w:p w:rsidR="008453D3" w:rsidRDefault="008453D3" w:rsidP="008C3DD6">
      <w:pPr>
        <w:rPr>
          <w:sz w:val="24"/>
          <w:szCs w:val="24"/>
        </w:rPr>
      </w:pPr>
    </w:p>
    <w:p w:rsidR="008453D3" w:rsidRPr="008A7C44" w:rsidRDefault="008453D3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Building Safety Week: </w:t>
      </w:r>
      <w:r w:rsidR="002B4EC3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B27A3" w:rsidRDefault="00EB6C4F" w:rsidP="00EB6C4F">
      <w:pPr>
        <w:rPr>
          <w:sz w:val="24"/>
          <w:szCs w:val="24"/>
        </w:rPr>
      </w:pPr>
      <w:r>
        <w:rPr>
          <w:sz w:val="24"/>
          <w:szCs w:val="24"/>
        </w:rPr>
        <w:t>Scholarship Committee:  We have received (3) applications for scholarship</w:t>
      </w:r>
      <w:r w:rsidR="00684E24">
        <w:rPr>
          <w:sz w:val="24"/>
          <w:szCs w:val="24"/>
        </w:rPr>
        <w:t>s</w:t>
      </w:r>
      <w:r>
        <w:rPr>
          <w:sz w:val="24"/>
          <w:szCs w:val="24"/>
        </w:rPr>
        <w:t xml:space="preserve"> by the November 1</w:t>
      </w:r>
      <w:r w:rsidRPr="00EB6C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deadline. Winners will be announced at the ABM.</w:t>
      </w:r>
    </w:p>
    <w:p w:rsidR="00EB6C4F" w:rsidRPr="008A7C44" w:rsidRDefault="00EB6C4F" w:rsidP="00EB6C4F">
      <w:pPr>
        <w:rPr>
          <w:sz w:val="24"/>
          <w:szCs w:val="24"/>
        </w:rPr>
      </w:pP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EB6C4F">
        <w:rPr>
          <w:sz w:val="24"/>
          <w:szCs w:val="24"/>
        </w:rPr>
        <w:t>No Report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FB098C">
        <w:rPr>
          <w:sz w:val="24"/>
          <w:szCs w:val="24"/>
        </w:rPr>
        <w:t>No Report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 xml:space="preserve">: </w:t>
      </w:r>
      <w:r w:rsidR="00B823F6">
        <w:rPr>
          <w:sz w:val="24"/>
          <w:szCs w:val="24"/>
        </w:rPr>
        <w:t xml:space="preserve">John White and Joe </w:t>
      </w:r>
      <w:proofErr w:type="spellStart"/>
      <w:r w:rsidR="00B823F6">
        <w:rPr>
          <w:sz w:val="24"/>
          <w:szCs w:val="24"/>
        </w:rPr>
        <w:t>Voacola</w:t>
      </w:r>
      <w:proofErr w:type="spellEnd"/>
      <w:r w:rsidR="00B823F6">
        <w:rPr>
          <w:sz w:val="24"/>
          <w:szCs w:val="24"/>
        </w:rPr>
        <w:t xml:space="preserve"> attended the ICC Conference in St. Louis. They may have a guest speaker </w:t>
      </w:r>
      <w:r w:rsidR="007867C0">
        <w:rPr>
          <w:sz w:val="24"/>
          <w:szCs w:val="24"/>
        </w:rPr>
        <w:t>that will talk about EV batteries manufacturing and storage in warehouses.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</w:r>
      <w:r w:rsidR="00466515">
        <w:rPr>
          <w:sz w:val="24"/>
          <w:szCs w:val="24"/>
        </w:rPr>
        <w:t>No</w:t>
      </w:r>
      <w:r w:rsidR="0095188E">
        <w:rPr>
          <w:sz w:val="24"/>
          <w:szCs w:val="24"/>
        </w:rPr>
        <w:t xml:space="preserve"> Report</w:t>
      </w:r>
      <w:r w:rsidR="00CD776C">
        <w:rPr>
          <w:sz w:val="24"/>
          <w:szCs w:val="24"/>
        </w:rPr>
        <w:t xml:space="preserve">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B098C" w:rsidRDefault="0035253E" w:rsidP="00FB098C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95188E">
        <w:rPr>
          <w:sz w:val="24"/>
          <w:szCs w:val="24"/>
        </w:rPr>
        <w:t>No Report</w:t>
      </w:r>
    </w:p>
    <w:p w:rsidR="00EB6C4F" w:rsidRPr="008A7C44" w:rsidRDefault="00EB6C4F" w:rsidP="00FB098C">
      <w:pPr>
        <w:ind w:left="2160" w:hanging="2160"/>
        <w:rPr>
          <w:sz w:val="24"/>
          <w:szCs w:val="24"/>
        </w:rPr>
      </w:pPr>
    </w:p>
    <w:p w:rsidR="00EB6C4F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EB6C4F">
        <w:rPr>
          <w:sz w:val="24"/>
          <w:szCs w:val="24"/>
        </w:rPr>
        <w:t xml:space="preserve">Hamilton Township is looking for a Full Time Plumbing Inspector and a Full Time Electrical Inspector. Monroe Township is looking for a Full or Part Time Electrical Inspector and a Part Time Plumbing Inspector. There are (2) Inspector Positions for </w:t>
      </w:r>
      <w:r w:rsidR="00FD5768">
        <w:rPr>
          <w:sz w:val="24"/>
          <w:szCs w:val="24"/>
        </w:rPr>
        <w:t xml:space="preserve">CO </w:t>
      </w:r>
      <w:proofErr w:type="gramStart"/>
      <w:r w:rsidR="00FD5768">
        <w:rPr>
          <w:sz w:val="24"/>
          <w:szCs w:val="24"/>
        </w:rPr>
        <w:t>I</w:t>
      </w:r>
      <w:proofErr w:type="gramEnd"/>
      <w:r w:rsidR="00FD5768">
        <w:rPr>
          <w:sz w:val="24"/>
          <w:szCs w:val="24"/>
        </w:rPr>
        <w:t xml:space="preserve"> and CO II</w:t>
      </w:r>
      <w:r w:rsidR="00EB6C4F">
        <w:rPr>
          <w:sz w:val="24"/>
          <w:szCs w:val="24"/>
        </w:rPr>
        <w:t xml:space="preserve"> </w:t>
      </w:r>
      <w:r w:rsidR="00FD5768">
        <w:rPr>
          <w:sz w:val="24"/>
          <w:szCs w:val="24"/>
        </w:rPr>
        <w:t xml:space="preserve">for the Department of Military and Veteran Affairs at the </w:t>
      </w:r>
      <w:proofErr w:type="spellStart"/>
      <w:r w:rsidR="00FD5768">
        <w:rPr>
          <w:sz w:val="24"/>
          <w:szCs w:val="24"/>
        </w:rPr>
        <w:t>Eggerts</w:t>
      </w:r>
      <w:proofErr w:type="spellEnd"/>
      <w:r w:rsidR="00FD5768">
        <w:rPr>
          <w:sz w:val="24"/>
          <w:szCs w:val="24"/>
        </w:rPr>
        <w:t xml:space="preserve"> Crossing facility. </w:t>
      </w:r>
      <w:r w:rsidR="00EB6C4F">
        <w:rPr>
          <w:sz w:val="24"/>
          <w:szCs w:val="24"/>
        </w:rPr>
        <w:t xml:space="preserve"> </w:t>
      </w:r>
    </w:p>
    <w:p w:rsidR="00EB6C4F" w:rsidRDefault="00EB6C4F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1:</w:t>
      </w:r>
      <w:r w:rsidR="00EB6C4F">
        <w:rPr>
          <w:sz w:val="24"/>
          <w:szCs w:val="24"/>
        </w:rPr>
        <w:t>40</w:t>
      </w:r>
      <w:r w:rsidR="00607442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  <w:bookmarkStart w:id="0" w:name="_GoBack"/>
      <w:bookmarkEnd w:id="0"/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44396"/>
    <w:rsid w:val="00066D37"/>
    <w:rsid w:val="00073486"/>
    <w:rsid w:val="00092AEE"/>
    <w:rsid w:val="000C6F88"/>
    <w:rsid w:val="001B0D17"/>
    <w:rsid w:val="001B59DF"/>
    <w:rsid w:val="001D7B76"/>
    <w:rsid w:val="001F679D"/>
    <w:rsid w:val="00297052"/>
    <w:rsid w:val="002B4EC3"/>
    <w:rsid w:val="002D0102"/>
    <w:rsid w:val="002F4D7E"/>
    <w:rsid w:val="002F56B3"/>
    <w:rsid w:val="00304B0A"/>
    <w:rsid w:val="0030506C"/>
    <w:rsid w:val="00306876"/>
    <w:rsid w:val="003254E1"/>
    <w:rsid w:val="00337D5B"/>
    <w:rsid w:val="0035253E"/>
    <w:rsid w:val="00383DCB"/>
    <w:rsid w:val="003A2418"/>
    <w:rsid w:val="003D73A2"/>
    <w:rsid w:val="003F523E"/>
    <w:rsid w:val="00410EF0"/>
    <w:rsid w:val="00434B4E"/>
    <w:rsid w:val="00466515"/>
    <w:rsid w:val="00487915"/>
    <w:rsid w:val="004B19F1"/>
    <w:rsid w:val="004B4DB2"/>
    <w:rsid w:val="004D16E4"/>
    <w:rsid w:val="004F5632"/>
    <w:rsid w:val="004F7B0F"/>
    <w:rsid w:val="00510A4B"/>
    <w:rsid w:val="005524E0"/>
    <w:rsid w:val="00584AB4"/>
    <w:rsid w:val="0059142B"/>
    <w:rsid w:val="0059267F"/>
    <w:rsid w:val="005C610B"/>
    <w:rsid w:val="005D1D53"/>
    <w:rsid w:val="005D7F3B"/>
    <w:rsid w:val="005F3A75"/>
    <w:rsid w:val="00602EE8"/>
    <w:rsid w:val="006060DD"/>
    <w:rsid w:val="00607442"/>
    <w:rsid w:val="00645BF9"/>
    <w:rsid w:val="00647A25"/>
    <w:rsid w:val="0065238C"/>
    <w:rsid w:val="006571F5"/>
    <w:rsid w:val="006742E1"/>
    <w:rsid w:val="00684E24"/>
    <w:rsid w:val="006851AB"/>
    <w:rsid w:val="0069688E"/>
    <w:rsid w:val="006A3531"/>
    <w:rsid w:val="006A7FE7"/>
    <w:rsid w:val="006B7DE0"/>
    <w:rsid w:val="006C036E"/>
    <w:rsid w:val="006C0CB2"/>
    <w:rsid w:val="006E309C"/>
    <w:rsid w:val="007129CB"/>
    <w:rsid w:val="00736287"/>
    <w:rsid w:val="0074590C"/>
    <w:rsid w:val="007601DE"/>
    <w:rsid w:val="007604FE"/>
    <w:rsid w:val="00765DDB"/>
    <w:rsid w:val="00780C9D"/>
    <w:rsid w:val="00785905"/>
    <w:rsid w:val="007867C0"/>
    <w:rsid w:val="007C0F08"/>
    <w:rsid w:val="007C4BB0"/>
    <w:rsid w:val="007E637A"/>
    <w:rsid w:val="0080118F"/>
    <w:rsid w:val="00817E52"/>
    <w:rsid w:val="00822F87"/>
    <w:rsid w:val="0083219C"/>
    <w:rsid w:val="00833FB4"/>
    <w:rsid w:val="008453D3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5188E"/>
    <w:rsid w:val="00954693"/>
    <w:rsid w:val="00962D1A"/>
    <w:rsid w:val="00976606"/>
    <w:rsid w:val="00982ECB"/>
    <w:rsid w:val="009B27A3"/>
    <w:rsid w:val="009C6F9C"/>
    <w:rsid w:val="009F079D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A2A5C"/>
    <w:rsid w:val="00AB01E2"/>
    <w:rsid w:val="00AB19DA"/>
    <w:rsid w:val="00AC7471"/>
    <w:rsid w:val="00AE00CF"/>
    <w:rsid w:val="00B0629E"/>
    <w:rsid w:val="00B823F6"/>
    <w:rsid w:val="00B862EB"/>
    <w:rsid w:val="00BA4AD5"/>
    <w:rsid w:val="00BB2155"/>
    <w:rsid w:val="00BB4218"/>
    <w:rsid w:val="00BC2ECF"/>
    <w:rsid w:val="00C3762F"/>
    <w:rsid w:val="00C42FC1"/>
    <w:rsid w:val="00C5500B"/>
    <w:rsid w:val="00CC5A61"/>
    <w:rsid w:val="00CD065C"/>
    <w:rsid w:val="00CD0E01"/>
    <w:rsid w:val="00CD776C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220B"/>
    <w:rsid w:val="00E47C3F"/>
    <w:rsid w:val="00E543C0"/>
    <w:rsid w:val="00E67B8B"/>
    <w:rsid w:val="00E81674"/>
    <w:rsid w:val="00E833DE"/>
    <w:rsid w:val="00E907C5"/>
    <w:rsid w:val="00E95C1E"/>
    <w:rsid w:val="00EB6C4F"/>
    <w:rsid w:val="00ED1660"/>
    <w:rsid w:val="00F144C1"/>
    <w:rsid w:val="00F20B11"/>
    <w:rsid w:val="00F37BEE"/>
    <w:rsid w:val="00F71BB0"/>
    <w:rsid w:val="00F82AB2"/>
    <w:rsid w:val="00FA1984"/>
    <w:rsid w:val="00FA1DD2"/>
    <w:rsid w:val="00FB098C"/>
    <w:rsid w:val="00FB1BD6"/>
    <w:rsid w:val="00FC3FFD"/>
    <w:rsid w:val="00FD2968"/>
    <w:rsid w:val="00FD5768"/>
    <w:rsid w:val="00FD76BC"/>
    <w:rsid w:val="00FF357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5776CE49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F802-0A9F-4FF9-815C-F23228E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7</cp:revision>
  <cp:lastPrinted>2022-01-25T20:44:00Z</cp:lastPrinted>
  <dcterms:created xsi:type="dcterms:W3CDTF">2023-11-03T15:15:00Z</dcterms:created>
  <dcterms:modified xsi:type="dcterms:W3CDTF">2023-11-03T16:13:00Z</dcterms:modified>
</cp:coreProperties>
</file>